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A201DB">
              <w:rPr>
                <w:rFonts w:ascii="Myriad Pro" w:hAnsi="Myriad Pro" w:cs="Arial"/>
                <w:b/>
                <w:bCs/>
                <w:szCs w:val="20"/>
                <w:lang w:eastAsia="pl-PL"/>
              </w:rPr>
              <w:t>Gryficach</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pejskich dla organizacji pozarzą</w:t>
            </w:r>
            <w:r w:rsidR="00A201DB">
              <w:rPr>
                <w:rFonts w:ascii="Myriad Pro" w:hAnsi="Myriad Pro" w:cs="Arial"/>
                <w:b/>
                <w:bCs/>
                <w:szCs w:val="20"/>
                <w:lang w:eastAsia="pl-PL"/>
              </w:rPr>
              <w:t>dowych</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A02539" w:rsidP="007533B1">
            <w:pPr>
              <w:spacing w:after="0" w:line="360" w:lineRule="auto"/>
              <w:jc w:val="center"/>
              <w:rPr>
                <w:rFonts w:ascii="Myriad Pro" w:eastAsia="Times New Roman" w:hAnsi="Myriad Pro"/>
                <w:szCs w:val="18"/>
              </w:rPr>
            </w:pPr>
            <w:r w:rsidRPr="00FC4B6F">
              <w:rPr>
                <w:rFonts w:ascii="Myriad Pro" w:eastAsia="Times New Roman" w:hAnsi="Myriad Pro"/>
                <w:b/>
                <w:szCs w:val="18"/>
              </w:rPr>
              <w:t>2</w:t>
            </w:r>
            <w:r w:rsidR="00A201DB">
              <w:rPr>
                <w:rFonts w:ascii="Myriad Pro" w:eastAsia="Times New Roman" w:hAnsi="Myriad Pro"/>
                <w:b/>
                <w:szCs w:val="18"/>
              </w:rPr>
              <w:t>5</w:t>
            </w:r>
            <w:r w:rsidRPr="00FC4B6F">
              <w:rPr>
                <w:rFonts w:ascii="Myriad Pro" w:eastAsia="Times New Roman" w:hAnsi="Myriad Pro"/>
                <w:b/>
                <w:szCs w:val="18"/>
              </w:rPr>
              <w:t xml:space="preserve"> </w:t>
            </w:r>
            <w:r w:rsidR="00FC4B6F" w:rsidRPr="00FC4B6F">
              <w:rPr>
                <w:rFonts w:ascii="Myriad Pro" w:eastAsia="Times New Roman" w:hAnsi="Myriad Pro"/>
                <w:b/>
                <w:szCs w:val="18"/>
              </w:rPr>
              <w:t>stycznia</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7533B1">
              <w:rPr>
                <w:rFonts w:ascii="Myriad Pro" w:eastAsia="Times New Roman" w:hAnsi="Myriad Pro"/>
                <w:szCs w:val="18"/>
              </w:rPr>
              <w:t xml:space="preserve">., </w:t>
            </w:r>
            <w:r w:rsidR="007533B1">
              <w:rPr>
                <w:rFonts w:ascii="Myriad Pro" w:eastAsia="Times New Roman" w:hAnsi="Myriad Pro"/>
                <w:szCs w:val="18"/>
              </w:rPr>
              <w:br/>
              <w:t>godzina 1</w:t>
            </w:r>
            <w:r w:rsidR="00A201DB">
              <w:rPr>
                <w:rFonts w:ascii="Myriad Pro" w:eastAsia="Times New Roman" w:hAnsi="Myriad Pro"/>
                <w:szCs w:val="18"/>
              </w:rPr>
              <w:t>2</w:t>
            </w:r>
            <w:r w:rsidR="007533B1">
              <w:rPr>
                <w:rFonts w:ascii="Myriad Pro" w:eastAsia="Times New Roman" w:hAnsi="Myriad Pro"/>
                <w:szCs w:val="18"/>
              </w:rPr>
              <w:t>:</w:t>
            </w:r>
            <w:r w:rsidR="004B382A">
              <w:rPr>
                <w:rFonts w:ascii="Myriad Pro" w:eastAsia="Times New Roman" w:hAnsi="Myriad Pro"/>
                <w:szCs w:val="18"/>
              </w:rPr>
              <w:t>0</w:t>
            </w:r>
            <w:r w:rsidR="00A201DB">
              <w:rPr>
                <w:rFonts w:ascii="Myriad Pro" w:eastAsia="Times New Roman" w:hAnsi="Myriad Pro"/>
                <w:szCs w:val="18"/>
              </w:rPr>
              <w:t>0 – 15</w:t>
            </w:r>
            <w:r w:rsidR="007533B1">
              <w:rPr>
                <w:rFonts w:ascii="Myriad Pro" w:eastAsia="Times New Roman" w:hAnsi="Myriad Pro"/>
                <w:szCs w:val="18"/>
              </w:rPr>
              <w:t>:00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201DB" w:rsidRDefault="00A201DB"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Starostwo Powiatowe</w:t>
            </w:r>
          </w:p>
          <w:p w:rsidR="00A201DB" w:rsidRDefault="00A201DB"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sala konferencyjna 315</w:t>
            </w:r>
          </w:p>
          <w:p w:rsidR="00A201DB" w:rsidRDefault="00AA4AAE" w:rsidP="00A201DB">
            <w:pPr>
              <w:spacing w:after="0" w:line="360" w:lineRule="auto"/>
              <w:jc w:val="center"/>
              <w:rPr>
                <w:color w:val="000000"/>
              </w:rPr>
            </w:pPr>
            <w:r>
              <w:rPr>
                <w:rFonts w:ascii="Ubuntu" w:hAnsi="Ubuntu"/>
                <w:color w:val="000000"/>
                <w:shd w:val="clear" w:color="auto" w:fill="FFFFFF"/>
              </w:rPr>
              <w:t>Pl.</w:t>
            </w:r>
            <w:r w:rsidR="0059593A">
              <w:rPr>
                <w:rFonts w:ascii="Ubuntu" w:hAnsi="Ubuntu"/>
                <w:color w:val="000000"/>
                <w:shd w:val="clear" w:color="auto" w:fill="FFFFFF"/>
              </w:rPr>
              <w:t xml:space="preserve"> Zwycię</w:t>
            </w:r>
            <w:bookmarkStart w:id="0" w:name="_GoBack"/>
            <w:bookmarkEnd w:id="0"/>
            <w:r w:rsidR="00A201DB">
              <w:rPr>
                <w:rFonts w:ascii="Ubuntu" w:hAnsi="Ubuntu"/>
                <w:color w:val="000000"/>
                <w:shd w:val="clear" w:color="auto" w:fill="FFFFFF"/>
              </w:rPr>
              <w:t>stwa 37</w:t>
            </w:r>
          </w:p>
          <w:p w:rsidR="00A201DB" w:rsidRPr="008451A4" w:rsidRDefault="00A201DB" w:rsidP="00A201DB">
            <w:pPr>
              <w:spacing w:after="0" w:line="360" w:lineRule="auto"/>
              <w:jc w:val="center"/>
              <w:rPr>
                <w:rFonts w:ascii="Ubuntu" w:hAnsi="Ubuntu"/>
                <w:color w:val="000000"/>
                <w:shd w:val="clear" w:color="auto" w:fill="FFFFFF"/>
              </w:rPr>
            </w:pPr>
            <w:r>
              <w:rPr>
                <w:color w:val="000000"/>
              </w:rPr>
              <w:t>72-200 Gryfice</w:t>
            </w:r>
          </w:p>
          <w:p w:rsidR="00576B22" w:rsidRPr="007533B1"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18"/>
              </w:rPr>
              <w:t>.</w:t>
            </w: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FC4B6F">
        <w:rPr>
          <w:rFonts w:ascii="Myriad Pro" w:hAnsi="Myriad Pro"/>
          <w:b/>
          <w:sz w:val="18"/>
          <w:szCs w:val="18"/>
        </w:rPr>
        <w:t>22 stycznia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17745C"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lastRenderedPageBreak/>
        <w:t>O udziale w spotkaniu decyduje kolejność zgłoszeń.</w:t>
      </w:r>
    </w:p>
    <w:p w:rsidR="0017745C" w:rsidRPr="00FC4B6F"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FC4B6F" w:rsidRPr="009335C9" w:rsidRDefault="00FC4B6F" w:rsidP="0017745C">
      <w:pPr>
        <w:tabs>
          <w:tab w:val="left" w:pos="5175"/>
        </w:tabs>
        <w:spacing w:after="0" w:line="360" w:lineRule="auto"/>
        <w:rPr>
          <w:rFonts w:ascii="Myriad Pro" w:hAnsi="Myriad Pro"/>
          <w:sz w:val="16"/>
          <w:szCs w:val="16"/>
        </w:rPr>
      </w:pP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D55D79">
      <w:footerReference w:type="default" r:id="rId8"/>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45" w:rsidRDefault="00B12345" w:rsidP="0020489D">
      <w:pPr>
        <w:spacing w:after="0" w:line="240" w:lineRule="auto"/>
      </w:pPr>
      <w:r>
        <w:separator/>
      </w:r>
    </w:p>
  </w:endnote>
  <w:endnote w:type="continuationSeparator" w:id="0">
    <w:p w:rsidR="00B12345" w:rsidRDefault="00B12345"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45" w:rsidRDefault="00B12345" w:rsidP="0020489D">
      <w:pPr>
        <w:spacing w:after="0" w:line="240" w:lineRule="auto"/>
      </w:pPr>
      <w:r>
        <w:separator/>
      </w:r>
    </w:p>
  </w:footnote>
  <w:footnote w:type="continuationSeparator" w:id="0">
    <w:p w:rsidR="00B12345" w:rsidRDefault="00B12345"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C4212"/>
    <w:rsid w:val="004D48FF"/>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2374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2764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4</cp:revision>
  <cp:lastPrinted>2019-01-08T11:56:00Z</cp:lastPrinted>
  <dcterms:created xsi:type="dcterms:W3CDTF">2019-01-17T08:57:00Z</dcterms:created>
  <dcterms:modified xsi:type="dcterms:W3CDTF">2019-01-17T09:23:00Z</dcterms:modified>
</cp:coreProperties>
</file>